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 of Faith Form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2857500" cy="1914525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2857500" cy="1914525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 are delighted that you have decided to make Capitol Hill SDA Church your home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Address: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Phone Number (c) (h):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Transferring From: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Transferring To: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 this for me?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Joining the Seventh-day Adventist Church by Profession of Faith is intended for those who have already been baptized by immersion. Please see below for some examples.</w:t>
        <w:br w:type="textWrapping"/>
        <w:br w:type="textWrapping"/>
        <w:t xml:space="preserve">1. Your membership information is lost and you want to re-establish your membership into the Seventh-day Adventist Church.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You have been previously baptized by immersion into another denomination, and now you want to become a member of the Seventh-day Adventist Church.</w:t>
        <w:br w:type="textWrapping"/>
        <w:t xml:space="preserve">3. You have wandered away from your faith, but want to become a member of the Seventh-day Adventist Church again.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We welcome you to our Church family and look forward to working with you in ministry!</w:t>
        <w:br w:type="textWrapping"/>
        <w:br w:type="textWrapping"/>
        <w:t xml:space="preserve">Pastor: Dr. Emil D. Peeler</w:t>
        <w:br w:type="textWrapping"/>
        <w:t xml:space="preserve">Assistant Pastor: Ishmael Wade</w:t>
        <w:br w:type="textWrapping"/>
        <w:t xml:space="preserve">914 Massachusetts Ave. NE</w:t>
        <w:br w:type="textWrapping"/>
        <w:t xml:space="preserve">Washington, DC 20012 (202) 543-1344</w:t>
        <w:br w:type="textWrapping"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